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 xml:space="preserve">106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cs="Arial"/>
          <w:b/>
          <w:sz w:val="24"/>
          <w:szCs w:val="24"/>
        </w:rPr>
        <w:t xml:space="preserve">  R4-2301053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Greece, February 27 – March 3,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bookmarkStart w:id="3" w:name="OLE_LINK44"/>
      <w:r>
        <w:rPr>
          <w:rFonts w:hint="eastAsia" w:ascii="Arial" w:hAnsi="Arial"/>
          <w:b/>
          <w:sz w:val="24"/>
          <w:lang w:val="en-US" w:eastAsia="zh-CN"/>
        </w:rPr>
        <w:t>D</w:t>
      </w:r>
      <w:r>
        <w:rPr>
          <w:rStyle w:val="59"/>
          <w:rFonts w:hint="eastAsia"/>
          <w:b/>
          <w:lang w:val="pt-BR"/>
        </w:rPr>
        <w:t>iscussion on</w:t>
      </w:r>
      <w:bookmarkStart w:id="4" w:name="OLE_LINK7"/>
      <w:r>
        <w:rPr>
          <w:rStyle w:val="59"/>
          <w:rFonts w:hint="eastAsia"/>
          <w:b/>
        </w:rPr>
        <w:t> </w:t>
      </w:r>
      <w:bookmarkEnd w:id="3"/>
      <w:bookmarkEnd w:id="4"/>
      <w:r>
        <w:rPr>
          <w:rStyle w:val="59"/>
          <w:rFonts w:hint="eastAsia"/>
          <w:b/>
        </w:rPr>
        <w:t>4Tx BS demodulation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9.6.6.2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5" w:name="OLE_LINK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bookmarkStart w:id="6" w:name="OLE_LINK33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The objectives for 4Tx of further RF requirements enhancement for NR and EN-DC in frequency range 1 (FR1) </w:t>
      </w:r>
      <w:r>
        <w:rPr>
          <w:rFonts w:hint="eastAsia"/>
          <w:lang w:val="en-US" w:eastAsia="zh-CN"/>
        </w:rPr>
        <w:t xml:space="preserve">are listed in the following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[1]</w:t>
      </w:r>
      <w:r>
        <w:rPr>
          <w:rFonts w:hint="eastAsia"/>
          <w:lang w:val="en-US" w:eastAsia="zh-CN"/>
        </w:rPr>
        <w:t>: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b/>
          <w:lang w:val="en-US" w:eastAsia="zh-CN"/>
        </w:rPr>
      </w:pPr>
      <w:bookmarkStart w:id="7" w:name="OLE_LINK19"/>
      <w:r>
        <w:rPr>
          <w:rFonts w:hint="eastAsia"/>
          <w:b/>
          <w:lang w:val="en-US" w:eastAsia="zh-CN"/>
        </w:rPr>
        <w:t xml:space="preserve">Enable 4Tx on a single carrier for CPE/FWA/vehicle/industrial devices </w:t>
      </w:r>
      <w:r>
        <w:rPr>
          <w:b/>
          <w:lang w:val="en-US" w:eastAsia="zh-CN"/>
        </w:rPr>
        <w:t>[</w:t>
      </w:r>
      <w:r>
        <w:rPr>
          <w:rFonts w:hint="eastAsia"/>
          <w:b/>
          <w:lang w:val="en-US" w:eastAsia="zh-CN"/>
        </w:rPr>
        <w:t>RAN4</w:t>
      </w:r>
      <w:r>
        <w:rPr>
          <w:b/>
          <w:lang w:val="en-US" w:eastAsia="zh-CN"/>
        </w:rPr>
        <w:t>]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Investigate framework and architecture Example bands: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TDD bands: n41, </w:t>
      </w:r>
      <w:r>
        <w:rPr>
          <w:lang w:val="en-US" w:eastAsia="zh-CN"/>
        </w:rPr>
        <w:t>n77/n78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FDD bands: n1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 1: the total number of example bands should be limited to 3. n77/n78 are considered as one band during the study.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 2: other bands to be introduced in the release independent way later on from Rel-18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Note 3: specifying requirements for TDD bands has first priority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 xml:space="preserve">  Specify the UE RF requirements to support 4Tx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First priority: 4x4 UL MIMO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PA configuration assumption: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First priority: 4x23dBm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Second priority: 2x23dBm + 2x26dBm, 4x26dBm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UE power class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First priority: PC 1.5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Second priority: PC2/PC3, and/or new power class if needed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 1: PC1.5 is only applicable for TDD bands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Note: detailed combinations for 2nd priority PA/UE power class assumptions are to be revisited in RAN#97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NOTE1: Requirements are specified with phase approach. Objectives with 1st priority are considered first.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NOTE2: It is assumed the devices are equipped with 4Rx antennas for band n1 requirement definition.</w:t>
      </w:r>
      <w:bookmarkEnd w:id="7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kern w:val="0"/>
          <w:sz w:val="20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contribution, </w:t>
      </w:r>
      <w:bookmarkStart w:id="8" w:name="OLE_LINK18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give some initial discussions on performance part related to 4Tx.</w:t>
      </w:r>
      <w:bookmarkEnd w:id="8"/>
      <w:r>
        <w:rPr>
          <w:rFonts w:hint="eastAsia"/>
          <w:kern w:val="0"/>
          <w:sz w:val="20"/>
        </w:rPr>
        <w:t xml:space="preserve"> </w:t>
      </w:r>
      <w:bookmarkEnd w:id="6"/>
    </w:p>
    <w:bookmarkEnd w:id="5"/>
    <w:p>
      <w:pPr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lang w:val="en-US" w:eastAsia="zh-CN"/>
        </w:rPr>
      </w:pPr>
      <w:bookmarkStart w:id="9" w:name="OLE_LINK41"/>
      <w:bookmarkStart w:id="10" w:name="OLE_LINK6"/>
      <w:bookmarkStart w:id="11" w:name="OLE_LINK23"/>
      <w:bookmarkStart w:id="12" w:name="OLE_LINK66"/>
      <w:r>
        <w:rPr>
          <w:rFonts w:hint="eastAsia"/>
          <w:lang w:val="en-US" w:eastAsia="zh-CN"/>
        </w:rPr>
        <w:t xml:space="preserve">In NR Rel-17, the performance requirements of 1Tx and 2Tx for PUSCH have been defined. We need to define the demodulation requirements for 4Tx.  </w:t>
      </w:r>
      <w:bookmarkEnd w:id="9"/>
      <w:bookmarkEnd w:id="10"/>
      <w:bookmarkStart w:id="13" w:name="OLE_LINK11"/>
      <w:bookmarkStart w:id="14" w:name="OLE_LINK28"/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1: To update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Table 8.2.1.1-1 in 38</w:t>
      </w:r>
      <w:r>
        <w:rPr>
          <w:rFonts w:hint="eastAsia" w:cs="Times New Roman"/>
          <w:b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104 v18.0.0 for PUSCH performance requirement as Table 2-1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2-1 Test parameters for testing PUSCH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4164"/>
        <w:gridCol w:w="3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05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3062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005" w:type="dxa"/>
            <w:gridSpan w:val="2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 precoding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05" w:type="dxa"/>
            <w:gridSpan w:val="2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Default TDD UL-DL pattern (Note 1)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15 kHz SCS: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3D1S1U, S=10D:2G:2U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 kHz SCS: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7D1S2U, 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HARQ</w:t>
            </w:r>
          </w:p>
        </w:tc>
        <w:tc>
          <w:tcPr>
            <w:tcW w:w="416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Maximum number of HARQ transmissions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RV sequence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fr-FR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DM-RS</w:t>
            </w:r>
          </w:p>
        </w:tc>
        <w:tc>
          <w:tcPr>
            <w:tcW w:w="416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DM-RS configuration type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DM-RS duration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Additional DM-RS position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Number of DM-RS CDM group(s) without data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Ratio of PUSCH EPRE to DM-RS EPRE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DM-RS port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{0}, {0, 1},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{0, 1,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4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DM-RS sequence generation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ID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=0, n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SCID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Time domain</w:t>
            </w:r>
          </w:p>
        </w:tc>
        <w:tc>
          <w:tcPr>
            <w:tcW w:w="416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PUSCH mapping type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A,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resource</w:t>
            </w:r>
          </w:p>
        </w:tc>
        <w:tc>
          <w:tcPr>
            <w:tcW w:w="416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Start symbol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assignment</w:t>
            </w:r>
          </w:p>
        </w:tc>
        <w:tc>
          <w:tcPr>
            <w:tcW w:w="416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Allocation length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Frequency domain resource</w:t>
            </w:r>
          </w:p>
        </w:tc>
        <w:tc>
          <w:tcPr>
            <w:tcW w:w="416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RB assignment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assignment</w:t>
            </w:r>
          </w:p>
        </w:tc>
        <w:tc>
          <w:tcPr>
            <w:tcW w:w="416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Frequency hopping</w:t>
            </w:r>
          </w:p>
        </w:tc>
        <w:tc>
          <w:tcPr>
            <w:tcW w:w="3062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05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TPMI index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for 2Tx two-layer spatial multiplexing transmission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Batang" w:cs="Times New Roman"/>
                <w:color w:val="FF0000"/>
                <w:sz w:val="20"/>
                <w:szCs w:val="20"/>
              </w:rPr>
              <w:t>TPMI index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for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Tx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four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eastAsia="zh-CN"/>
              </w:rPr>
              <w:t>-layer spatial multiplexing transmission</w:t>
            </w:r>
          </w:p>
        </w:tc>
        <w:tc>
          <w:tcPr>
            <w:tcW w:w="306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05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Code block group based PUSCH transmission</w:t>
            </w:r>
          </w:p>
        </w:tc>
        <w:tc>
          <w:tcPr>
            <w:tcW w:w="3062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 1: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same requirements are applicable to FDD and TDD with different UL-DL pattern.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With regard to waveform, we can find that only 1Tx transmission requirements are defined DFT-s-OFDM waveform. The demodulation performance of 4Tx is not considered for DFT-OFDM waveform.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2: Not to consider 4Tx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PUSCH </w:t>
      </w:r>
      <w:r>
        <w:rPr>
          <w:rFonts w:hint="eastAsia" w:eastAsia="宋体"/>
          <w:b/>
          <w:sz w:val="20"/>
          <w:szCs w:val="20"/>
          <w:lang w:val="en-US" w:eastAsia="zh-CN"/>
        </w:rPr>
        <w:t>demodulation requirements for DFT-s-OFDM waveform.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With regard to Minimum requirements for PUSCH with 30% of maximum throughput, we can find that only 1Tx transmission requirements are defined.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3: Not to consider 4Tx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PUSCH 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demodulation requirements for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Minimum requirements for PUSCH with 30% of maximum throughput</w:t>
      </w:r>
      <w:r>
        <w:rPr>
          <w:rFonts w:hint="eastAsia" w:eastAsia="宋体"/>
          <w:b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 regard to requirements for PUSCH, we can find that only 2 MCS are defined for 2Tx transmission requirements. Therefore, a natural choice is to define two MCS for 4Tx as it does for 2Tx.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With regard to channel model for 4Tx requirement, </w:t>
      </w:r>
      <w:r>
        <w:rPr>
          <w:rFonts w:eastAsia="等线"/>
          <w:szCs w:val="22"/>
          <w:lang w:val="en-US"/>
        </w:rPr>
        <w:t>TDLB100-400 Low</w:t>
      </w:r>
      <w:r>
        <w:rPr>
          <w:rFonts w:hint="eastAsia" w:eastAsia="等线"/>
          <w:szCs w:val="22"/>
          <w:lang w:val="en-US" w:eastAsia="zh-CN"/>
        </w:rPr>
        <w:t xml:space="preserve"> and </w:t>
      </w:r>
      <w:r>
        <w:rPr>
          <w:rFonts w:eastAsia="等线"/>
          <w:szCs w:val="22"/>
          <w:lang w:val="en-US"/>
        </w:rPr>
        <w:t>TDLC300-100 Low</w:t>
      </w:r>
      <w:r>
        <w:rPr>
          <w:rFonts w:hint="eastAsia" w:eastAsia="等线"/>
          <w:szCs w:val="22"/>
          <w:lang w:val="en-US" w:eastAsia="zh-CN"/>
        </w:rPr>
        <w:t xml:space="preserve"> is used for </w:t>
      </w:r>
      <w:r>
        <w:rPr>
          <w:rFonts w:hint="eastAsia"/>
          <w:vertAlign w:val="baseline"/>
          <w:lang w:val="en-US" w:eastAsia="zh-CN"/>
        </w:rPr>
        <w:t xml:space="preserve">QPSK R=193/1024 and 16QAM </w:t>
      </w:r>
      <w:r>
        <w:rPr>
          <w:rFonts w:hint="default"/>
          <w:vertAlign w:val="baseline"/>
          <w:lang w:val="en-US" w:eastAsia="zh-CN"/>
        </w:rPr>
        <w:t>R=658/1024</w:t>
      </w:r>
      <w:r>
        <w:rPr>
          <w:rFonts w:hint="eastAsia"/>
          <w:vertAlign w:val="baseline"/>
          <w:lang w:val="en-US" w:eastAsia="zh-CN"/>
        </w:rPr>
        <w:t xml:space="preserve"> as it does for 1Tx and 2Tx.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4: To consider QPSK R=193/1024 and 16QAM R=658/1024 for 4Tx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PUSCH </w:t>
      </w:r>
      <w:r>
        <w:rPr>
          <w:rFonts w:hint="eastAsia" w:eastAsia="宋体"/>
          <w:b/>
          <w:sz w:val="20"/>
          <w:szCs w:val="20"/>
          <w:lang w:val="en-US" w:eastAsia="zh-CN"/>
        </w:rPr>
        <w:t>demodulation requirements and the channel models are TDLB100-400 Low and TDLC300-100 Low.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4Tx requires a new test case, so we list the FRC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 related to 4Tx requirements </w:t>
      </w:r>
      <w:r>
        <w:rPr>
          <w:rFonts w:hint="eastAsia"/>
          <w:lang w:val="en-US" w:eastAsia="zh-CN"/>
        </w:rPr>
        <w:t>for</w:t>
      </w:r>
      <w:r>
        <w:rPr>
          <w:rFonts w:hint="default"/>
          <w:lang w:val="en-US" w:eastAsia="zh-CN"/>
        </w:rPr>
        <w:t xml:space="preserve"> reference</w:t>
      </w:r>
      <w:r>
        <w:rPr>
          <w:rFonts w:hint="eastAsia"/>
          <w:lang w:val="en-US" w:eastAsia="zh-CN"/>
        </w:rPr>
        <w:t xml:space="preserve"> in Annex. Table 2-2 to table 2-8 list the target SNR for 70% max throughput based on the initial simulation results with the parameters and channel model mentioned above. Figure 2-1 to figure 2-7 show the throughput for corresponding simulation cases.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2-2 5MHz BW 15kHz SCS type A mapping 4 Tx 4Rx 4layer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350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MCS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QPSK R=193/1024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0.6703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16QAM </w:t>
            </w:r>
            <w:r>
              <w:rPr>
                <w:rFonts w:hint="default"/>
                <w:vertAlign w:val="baseline"/>
                <w:lang w:val="en-US" w:eastAsia="zh-CN"/>
              </w:rPr>
              <w:t>R=658/1024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0" w:type="auto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20.8204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  <w:vAlign w:val="top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drawing>
                <wp:inline distT="0" distB="0" distL="114300" distR="114300">
                  <wp:extent cx="2755265" cy="2217420"/>
                  <wp:effectExtent l="0" t="0" r="317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265" cy="2217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  <w:vAlign w:val="top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drawing>
                <wp:inline distT="0" distB="0" distL="114300" distR="114300">
                  <wp:extent cx="2718435" cy="2244090"/>
                  <wp:effectExtent l="0" t="0" r="9525" b="1143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8435" cy="224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2-1 Throughput for 5MHz BW 15kHz SCS type A mapping 4 Tx 4Rx 4layer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2-3 10MHz BW 15kHz SCS type A mapping 4 Tx 4Rx 4layer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350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MCS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QPSK R=193/1024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0.8071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16QAM </w:t>
            </w:r>
            <w:r>
              <w:rPr>
                <w:rFonts w:hint="default"/>
                <w:vertAlign w:val="baseline"/>
                <w:lang w:val="en-US" w:eastAsia="zh-CN"/>
              </w:rPr>
              <w:t>R=658/1024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21.2190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847975" cy="2325370"/>
                  <wp:effectExtent l="0" t="0" r="1905" b="6350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23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838450" cy="2335530"/>
                  <wp:effectExtent l="0" t="0" r="11430" b="1143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233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2-12 Throughput for 10MHz BW 15kHz SCS type A mapping 4 Tx 4Rx 4layer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2-4 20MHz BW 15kHz SCS type A mapping 4 Tx 4Rx 4layer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350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MCS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QPSK R=193/1024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0.9765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16QAM </w:t>
            </w:r>
            <w:r>
              <w:rPr>
                <w:rFonts w:hint="default"/>
                <w:vertAlign w:val="baseline"/>
                <w:lang w:val="en-US" w:eastAsia="zh-CN"/>
              </w:rPr>
              <w:t>R=658/1024</w:t>
            </w:r>
          </w:p>
        </w:tc>
        <w:tc>
          <w:tcPr>
            <w:tcW w:w="879" w:type="dxa"/>
            <w:vAlign w:val="top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21.2538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01010" cy="2463800"/>
                  <wp:effectExtent l="0" t="0" r="1270" b="5080"/>
                  <wp:docPr id="1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010" cy="246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02280" cy="2458085"/>
                  <wp:effectExtent l="0" t="0" r="0" b="10795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280" cy="245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2-3 Throughput for 20MHz BW 15kHz SCS type A mapping 4 Tx 4Rx 4layer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2-5 10MHz BW 30kHz SCS type A mapping 4 Tx 4Rx 4layer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350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MCS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QPSK R=193/1024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0.5247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16QAM </w:t>
            </w:r>
            <w:r>
              <w:rPr>
                <w:rFonts w:hint="default"/>
                <w:vertAlign w:val="baseline"/>
                <w:lang w:val="en-US" w:eastAsia="zh-CN"/>
              </w:rPr>
              <w:t>R=658/1024</w:t>
            </w:r>
          </w:p>
        </w:tc>
        <w:tc>
          <w:tcPr>
            <w:tcW w:w="879" w:type="dxa"/>
            <w:vAlign w:val="top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23.0575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0"/>
        <w:gridCol w:w="4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30220" cy="2503805"/>
                  <wp:effectExtent l="0" t="0" r="2540" b="10795"/>
                  <wp:docPr id="1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220" cy="250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09900" cy="2496820"/>
                  <wp:effectExtent l="0" t="0" r="7620" b="2540"/>
                  <wp:docPr id="1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249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2-4 Throughput for 10MHz BW 30kHz SCS type A mapping 4 Tx 4Rx 4layer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2-6 20MHz BW 30kHz SCS type A mapping 4 Tx 4Rx 4layer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350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MCS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QPSK R=193/1024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43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0.6999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16QAM </w:t>
            </w:r>
            <w:r>
              <w:rPr>
                <w:rFonts w:hint="default"/>
                <w:vertAlign w:val="baseline"/>
                <w:lang w:val="en-US" w:eastAsia="zh-CN"/>
              </w:rPr>
              <w:t>R=658/1024</w:t>
            </w:r>
          </w:p>
        </w:tc>
        <w:tc>
          <w:tcPr>
            <w:tcW w:w="879" w:type="dxa"/>
            <w:vAlign w:val="top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23.1079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835910" cy="2313940"/>
                  <wp:effectExtent l="0" t="0" r="13970" b="2540"/>
                  <wp:docPr id="1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910" cy="231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749550" cy="2300605"/>
                  <wp:effectExtent l="0" t="0" r="8890" b="635"/>
                  <wp:docPr id="1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550" cy="230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2-5 Throughput for 20MHz BW 30kHz SCS type A mapping 4 Tx 4Rx 4layer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2-7 40MHz BW 30kHz SCS type A mapping 4 Tx 4Rx 4layer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350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MCS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QPSK R=193/1024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0.9456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16QAM </w:t>
            </w:r>
            <w:r>
              <w:rPr>
                <w:rFonts w:hint="default"/>
                <w:vertAlign w:val="baseline"/>
                <w:lang w:val="en-US" w:eastAsia="zh-CN"/>
              </w:rPr>
              <w:t>R=658/1024</w:t>
            </w:r>
          </w:p>
        </w:tc>
        <w:tc>
          <w:tcPr>
            <w:tcW w:w="879" w:type="dxa"/>
            <w:vAlign w:val="top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23.2998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0"/>
        <w:gridCol w:w="4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47365" cy="2513330"/>
                  <wp:effectExtent l="0" t="0" r="635" b="1270"/>
                  <wp:docPr id="19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365" cy="251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32760" cy="2523490"/>
                  <wp:effectExtent l="0" t="0" r="0" b="6350"/>
                  <wp:docPr id="20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760" cy="2523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2-6 Throughput for 40MHz BW 30kHz SCS type A mapping 4 Tx 4Rx 4layer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2-8 100MHz BW 30kHz SCS type A mapping 4 Tx 4Rx 4layer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1"/>
        <w:gridCol w:w="1350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MCS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FRC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 w:line="240" w:lineRule="auto"/>
              <w:jc w:val="center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QPSK R=193/1024</w:t>
            </w:r>
          </w:p>
        </w:tc>
        <w:tc>
          <w:tcPr>
            <w:tcW w:w="0" w:type="auto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0.9609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 w:line="240" w:lineRule="auto"/>
              <w:jc w:val="left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16QAM </w:t>
            </w:r>
            <w:r>
              <w:rPr>
                <w:rFonts w:hint="default"/>
                <w:vertAlign w:val="baseline"/>
                <w:lang w:val="en-US" w:eastAsia="zh-CN"/>
              </w:rPr>
              <w:t>R=658/1024</w:t>
            </w:r>
          </w:p>
        </w:tc>
        <w:tc>
          <w:tcPr>
            <w:tcW w:w="0" w:type="auto"/>
            <w:vAlign w:val="top"/>
          </w:tcPr>
          <w:p>
            <w:pPr>
              <w:pStyle w:val="62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 w:line="240" w:lineRule="auto"/>
              <w:ind w:left="0" w:leftChars="0"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0" w:type="auto"/>
            <w:vAlign w:val="center"/>
          </w:tcPr>
          <w:p>
            <w:pPr>
              <w:pStyle w:val="56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 w:line="240" w:lineRule="auto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vertAlign w:val="baseline"/>
                <w:lang w:val="en-US" w:eastAsia="zh-CN" w:bidi="ar-SA"/>
              </w:rPr>
              <w:t>24.9617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4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19425" cy="2508885"/>
                  <wp:effectExtent l="0" t="0" r="13335" b="5715"/>
                  <wp:docPr id="21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425" cy="250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8" w:type="dxa"/>
          </w:tcPr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leftChars="0" w:firstLine="0" w:firstLineChars="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3018790" cy="2487930"/>
                  <wp:effectExtent l="0" t="0" r="13970" b="11430"/>
                  <wp:docPr id="22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790" cy="2487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Figure 2-7 Throughput for 100MHz BW 30kHz SCS type A mapping 4 Tx 4Rx 4layer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bookmarkEnd w:id="11"/>
    <w:bookmarkEnd w:id="12"/>
    <w:bookmarkEnd w:id="13"/>
    <w:bookmarkEnd w:id="14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bCs/>
          <w:kern w:val="0"/>
          <w:szCs w:val="21"/>
        </w:rPr>
      </w:pPr>
      <w:r>
        <w:rPr>
          <w:rFonts w:hint="eastAsia"/>
          <w:sz w:val="20"/>
        </w:rPr>
        <w:t>In this contribution, we give some discussions for</w:t>
      </w:r>
      <w:r>
        <w:rPr>
          <w:rFonts w:hint="eastAsia"/>
          <w:bCs/>
          <w:kern w:val="0"/>
          <w:szCs w:val="21"/>
        </w:rPr>
        <w:t>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1: To update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Table 8.2.1.1-1 in 38</w:t>
      </w:r>
      <w:r>
        <w:rPr>
          <w:rFonts w:hint="eastAsia" w:cs="Times New Roman"/>
          <w:b/>
          <w:sz w:val="20"/>
          <w:szCs w:val="20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104 v18.0.0 for PUSCH performance requirement as Table 2-1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2-1 Test parameters for testing PUSCH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5100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941" w:type="dxa"/>
            <w:gridSpan w:val="2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Transform precoding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Default TDD UL-DL pattern (Note 1)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15 kHz SCS: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3D1S1U, S=10D:2G:2U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30 kHz SCS: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7D1S2U, 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HARQ</w:t>
            </w:r>
          </w:p>
        </w:tc>
        <w:tc>
          <w:tcPr>
            <w:tcW w:w="510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Maximum number of HARQ transmissions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510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RV sequence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DM-RS</w:t>
            </w:r>
          </w:p>
        </w:tc>
        <w:tc>
          <w:tcPr>
            <w:tcW w:w="510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DM-RS configuration type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  <w:lang w:val="fr-FR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510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DM-RS duration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510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rFonts w:cs="Arial"/>
              </w:rPr>
              <w:t>pos1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510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510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Ratio of PUSCH EPRE to DM-RS EPRE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510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DM-RS port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{0}, {0, 1}, </w:t>
            </w:r>
            <w:r>
              <w:rPr>
                <w:rFonts w:cs="Arial"/>
                <w:color w:val="FF0000"/>
              </w:rPr>
              <w:t xml:space="preserve">{0, 1, </w:t>
            </w:r>
            <w:r>
              <w:rPr>
                <w:rFonts w:hint="eastAsia" w:cs="Arial"/>
                <w:color w:val="FF0000"/>
                <w:lang w:val="en-US" w:eastAsia="zh-CN"/>
              </w:rPr>
              <w:t>2</w:t>
            </w:r>
            <w:r>
              <w:rPr>
                <w:rFonts w:cs="Arial"/>
                <w:color w:val="FF0000"/>
              </w:rPr>
              <w:t xml:space="preserve">, </w:t>
            </w:r>
            <w:r>
              <w:rPr>
                <w:rFonts w:hint="eastAsia" w:cs="Arial"/>
                <w:color w:val="FF0000"/>
                <w:lang w:val="en-US" w:eastAsia="zh-CN"/>
              </w:rPr>
              <w:t>3</w:t>
            </w:r>
            <w:r>
              <w:rPr>
                <w:rFonts w:cs="Arial"/>
                <w:color w:val="FF0000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5100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DM-RS sequence generation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>=0, n</w:t>
            </w:r>
            <w:r>
              <w:rPr>
                <w:rFonts w:cs="Arial"/>
                <w:vertAlign w:val="subscript"/>
              </w:rPr>
              <w:t>SCID</w:t>
            </w:r>
            <w:r>
              <w:rPr>
                <w:rFonts w:cs="Arial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Time domain</w:t>
            </w:r>
          </w:p>
        </w:tc>
        <w:tc>
          <w:tcPr>
            <w:tcW w:w="510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A,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resource</w:t>
            </w:r>
          </w:p>
        </w:tc>
        <w:tc>
          <w:tcPr>
            <w:tcW w:w="510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Batang"/>
              </w:rPr>
            </w:pPr>
            <w:r>
              <w:t>Start symbol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assignment</w:t>
            </w:r>
          </w:p>
        </w:tc>
        <w:tc>
          <w:tcPr>
            <w:tcW w:w="510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Allocation length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 xml:space="preserve">14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single" w:color="auto" w:sz="6" w:space="0"/>
              <w:bottom w:val="nil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Frequency domain resource</w:t>
            </w:r>
          </w:p>
        </w:tc>
        <w:tc>
          <w:tcPr>
            <w:tcW w:w="510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RB assignment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1" w:type="dxa"/>
            <w:tcBorders>
              <w:top w:val="nil"/>
              <w:bottom w:val="single" w:color="auto" w:sz="6" w:space="0"/>
            </w:tcBorders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assignment</w:t>
            </w:r>
          </w:p>
        </w:tc>
        <w:tc>
          <w:tcPr>
            <w:tcW w:w="5100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Frequency hopping</w:t>
            </w:r>
          </w:p>
        </w:tc>
        <w:tc>
          <w:tcPr>
            <w:tcW w:w="2126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eastAsia="Batang"/>
                <w:color w:val="FF0000"/>
              </w:rPr>
              <w:t>TPMI index</w:t>
            </w:r>
            <w:r>
              <w:rPr>
                <w:color w:val="FF0000"/>
                <w:lang w:eastAsia="zh-CN"/>
              </w:rPr>
              <w:t xml:space="preserve"> for </w:t>
            </w:r>
            <w:r>
              <w:rPr>
                <w:rFonts w:hint="eastAsia"/>
                <w:color w:val="FF0000"/>
                <w:lang w:val="en-US" w:eastAsia="zh-CN"/>
              </w:rPr>
              <w:t>4</w:t>
            </w:r>
            <w:r>
              <w:rPr>
                <w:color w:val="FF0000"/>
                <w:lang w:eastAsia="zh-CN"/>
              </w:rPr>
              <w:t xml:space="preserve">Tx </w:t>
            </w:r>
            <w:r>
              <w:rPr>
                <w:rFonts w:hint="eastAsia"/>
                <w:color w:val="FF0000"/>
                <w:lang w:val="en-US" w:eastAsia="zh-CN"/>
              </w:rPr>
              <w:t>four</w:t>
            </w:r>
            <w:r>
              <w:rPr>
                <w:color w:val="FF0000"/>
                <w:lang w:eastAsia="zh-CN"/>
              </w:rPr>
              <w:t>-layer spatial multiplexing transmission</w:t>
            </w:r>
          </w:p>
        </w:tc>
        <w:tc>
          <w:tcPr>
            <w:tcW w:w="2126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color w:val="FF000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Code block group based PUSCH transmission</w:t>
            </w:r>
          </w:p>
        </w:tc>
        <w:tc>
          <w:tcPr>
            <w:tcW w:w="2126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NOTE 1:</w:t>
            </w:r>
            <w:r>
              <w:tab/>
            </w:r>
            <w:r>
              <w:t>The same requirements are applicable to FDD and TDD with different UL-DL pattern.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2: Not to consider 4Tx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PUSCH </w:t>
      </w:r>
      <w:r>
        <w:rPr>
          <w:rFonts w:hint="eastAsia" w:eastAsia="宋体"/>
          <w:b/>
          <w:sz w:val="20"/>
          <w:szCs w:val="20"/>
          <w:lang w:val="en-US" w:eastAsia="zh-CN"/>
        </w:rPr>
        <w:t>demodulation requirements for DFT-s-OFDM waveform.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3: Not to consider 4Tx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PUSCH 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demodulation requirements for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>Minimum requirements for PUSCH with 30% of maximum throughput</w:t>
      </w:r>
      <w:r>
        <w:rPr>
          <w:rFonts w:hint="eastAsia" w:eastAsia="宋体"/>
          <w:b/>
          <w:sz w:val="20"/>
          <w:szCs w:val="20"/>
          <w:lang w:val="en-US" w:eastAsia="zh-CN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4: To consider QPSK R=193/1024 and 16QAM R=658/1024 for 4Tx 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PUSCH </w:t>
      </w:r>
      <w:r>
        <w:rPr>
          <w:rFonts w:hint="eastAsia" w:eastAsia="宋体"/>
          <w:b/>
          <w:sz w:val="20"/>
          <w:szCs w:val="20"/>
          <w:lang w:val="en-US" w:eastAsia="zh-CN"/>
        </w:rPr>
        <w:t>demodulation requirements and the channel models are TDLB100-400 Low and TDLC300-100 Low.</w:t>
      </w:r>
    </w:p>
    <w:p>
      <w:pPr>
        <w:pStyle w:val="62"/>
        <w:keepLines w:val="0"/>
        <w:widowControl w:val="0"/>
        <w:spacing w:before="120" w:after="120"/>
        <w:ind w:left="0" w:firstLine="0"/>
        <w:rPr>
          <w:lang w:val="en-US" w:eastAsia="zh-CN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bookmarkStart w:id="16" w:name="_GoBack"/>
      <w:bookmarkEnd w:id="16"/>
      <w:r>
        <w:rPr>
          <w:rFonts w:hint="eastAsia"/>
          <w:b/>
          <w:kern w:val="0"/>
          <w:sz w:val="24"/>
          <w:szCs w:val="24"/>
          <w:lang w:val="en-US" w:eastAsia="zh-CN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/>
          <w:sz w:val="20"/>
        </w:rPr>
      </w:pPr>
      <w:r>
        <w:rPr>
          <w:rFonts w:hint="eastAsia"/>
          <w:sz w:val="20"/>
        </w:rPr>
        <w:t xml:space="preserve">[1] </w:t>
      </w:r>
      <w:bookmarkStart w:id="15" w:name="OLE_LINK32"/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</w:rPr>
        <w:t>RP-223478 Revised WID Rel-18 NR_ENDC_ RF_FR1_enh2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Huawei, HiSilicon, NTT DOCOMO</w:t>
      </w:r>
      <w:bookmarkEnd w:id="15"/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5 Annex</w:t>
      </w:r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lang w:eastAsia="zh-CN"/>
        </w:rPr>
      </w:pPr>
      <w:r>
        <w:rPr>
          <w:rFonts w:eastAsia="Malgun Gothic"/>
        </w:rPr>
        <w:t>Table A.</w:t>
      </w:r>
      <w:r>
        <w:rPr>
          <w:rFonts w:hint="eastAsia"/>
          <w:lang w:val="en-US" w:eastAsia="zh-CN"/>
        </w:rPr>
        <w:t>3</w:t>
      </w:r>
      <w:r>
        <w:rPr>
          <w:rFonts w:eastAsia="Malgun Gothic"/>
        </w:rPr>
        <w:t>-</w:t>
      </w:r>
      <w:r>
        <w:rPr>
          <w:rFonts w:hint="eastAsia"/>
          <w:lang w:val="en-US" w:eastAsia="zh-CN"/>
        </w:rPr>
        <w:t>16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transmission layer</w:t>
      </w:r>
      <w:r>
        <w:rPr>
          <w:rFonts w:eastAsia="Malgun Gothic"/>
        </w:rPr>
        <w:t xml:space="preserve"> (QPSK, R=193/1024)</w:t>
      </w:r>
    </w:p>
    <w:tbl>
      <w:tblPr>
        <w:tblStyle w:val="22"/>
        <w:tblW w:w="9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Reference channel</w:t>
            </w:r>
          </w:p>
        </w:tc>
        <w:tc>
          <w:tcPr>
            <w:tcW w:w="1070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070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1070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43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G-FR1-A3-</w:t>
            </w: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Allocated resource blocks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Modulation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5384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11280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23048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5256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11016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23048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Code block CRC size (bits)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>Code block size</w:t>
            </w:r>
            <w:r>
              <w:rPr>
                <w:rFonts w:eastAsia="Malgun Gothic" w:cs="Arial"/>
              </w:rPr>
              <w:t xml:space="preserve"> 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2728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3792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3320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2664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3704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3320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3744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</w:t>
            </w:r>
            <w:r>
              <w:rPr>
                <w:rFonts w:hint="eastAsia"/>
                <w:lang w:eastAsia="zh-CN"/>
              </w:rPr>
              <w:t>00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314496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39312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5" w:type="dxa"/>
            <w:gridSpan w:val="8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 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pStyle w:val="5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before="120" w:beforeLines="0" w:after="120" w:afterLines="0" w:line="240" w:lineRule="auto"/>
        <w:textAlignment w:val="auto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</w:t>
      </w:r>
      <w:r>
        <w:rPr>
          <w:rFonts w:hint="eastAsia"/>
          <w:lang w:val="en-US" w:eastAsia="zh-CN"/>
        </w:rPr>
        <w:t>9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16QAM</w:t>
      </w:r>
      <w:r>
        <w:rPr>
          <w:rFonts w:eastAsia="Malgun Gothic"/>
        </w:rPr>
        <w:t>, R=658/1024)</w:t>
      </w:r>
    </w:p>
    <w:tbl>
      <w:tblPr>
        <w:tblStyle w:val="22"/>
        <w:tblW w:w="9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Reference channel</w:t>
            </w:r>
          </w:p>
        </w:tc>
        <w:tc>
          <w:tcPr>
            <w:tcW w:w="1070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32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1071" w:type="dxa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G-FR1-A4-</w:t>
            </w:r>
            <w:r>
              <w:rPr>
                <w:rFonts w:hint="eastAsia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rPr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Allocated resource blocks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Modulation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Payload size (bits)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36896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77896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155776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35856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75792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155776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401640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Transport block CRC (bits)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Code block CRC size (bits)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Number of code blocks - C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7408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7816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7200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8448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57600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119808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244224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55296</w:t>
            </w:r>
          </w:p>
        </w:tc>
        <w:tc>
          <w:tcPr>
            <w:tcW w:w="1070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117504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244224</w:t>
            </w:r>
          </w:p>
        </w:tc>
        <w:tc>
          <w:tcPr>
            <w:tcW w:w="1071" w:type="dxa"/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628992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39312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5" w:type="dxa"/>
            <w:gridSpan w:val="8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 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[9].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lang w:eastAsia="zh-CN"/>
              </w:rPr>
              <w:t>5.2.2 of TS 38.212 [15].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>
              <w:rPr>
                <w:lang w:eastAsia="zh-CN"/>
              </w:rPr>
              <w:t>.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05F1C8C"/>
    <w:multiLevelType w:val="multilevel"/>
    <w:tmpl w:val="505F1C8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0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▪"/>
      <w:lvlJc w:val="left"/>
      <w:pPr>
        <w:tabs>
          <w:tab w:val="left" w:pos="1800"/>
        </w:tabs>
        <w:ind w:left="1800" w:hanging="360"/>
      </w:pPr>
      <w:rPr>
        <w:rFonts w:hint="default" w:ascii="Times New Roman" w:hAnsi="Times New Roman" w:eastAsia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686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686"/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56B"/>
    <w:rsid w:val="02D16C80"/>
    <w:rsid w:val="02DC3F9C"/>
    <w:rsid w:val="03073BDC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57AF8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B8353C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C13A8"/>
    <w:rsid w:val="073D143C"/>
    <w:rsid w:val="074855FD"/>
    <w:rsid w:val="07627CA0"/>
    <w:rsid w:val="076319C4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9B782B"/>
    <w:rsid w:val="099E32BA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D542C1"/>
    <w:rsid w:val="0ADD5A20"/>
    <w:rsid w:val="0AE10FD9"/>
    <w:rsid w:val="0AF13898"/>
    <w:rsid w:val="0AFB3228"/>
    <w:rsid w:val="0AFC6C07"/>
    <w:rsid w:val="0B0025CC"/>
    <w:rsid w:val="0B0250FD"/>
    <w:rsid w:val="0B053D31"/>
    <w:rsid w:val="0B0F025C"/>
    <w:rsid w:val="0B1A6333"/>
    <w:rsid w:val="0B1B0D67"/>
    <w:rsid w:val="0B2713F4"/>
    <w:rsid w:val="0B3D701F"/>
    <w:rsid w:val="0B3E7DD7"/>
    <w:rsid w:val="0B561995"/>
    <w:rsid w:val="0B5C2C2A"/>
    <w:rsid w:val="0B665E0A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176AC"/>
    <w:rsid w:val="0CFB523A"/>
    <w:rsid w:val="0D1B1E9C"/>
    <w:rsid w:val="0D3D71E5"/>
    <w:rsid w:val="0D4B44A1"/>
    <w:rsid w:val="0D6811B4"/>
    <w:rsid w:val="0D6E2620"/>
    <w:rsid w:val="0D704E21"/>
    <w:rsid w:val="0D7950B1"/>
    <w:rsid w:val="0D7F48FE"/>
    <w:rsid w:val="0D883C88"/>
    <w:rsid w:val="0D936E72"/>
    <w:rsid w:val="0D966BF7"/>
    <w:rsid w:val="0DAE4595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9F7059"/>
    <w:rsid w:val="0EA40C1C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57B47"/>
    <w:rsid w:val="0F98796C"/>
    <w:rsid w:val="0F9E4958"/>
    <w:rsid w:val="0F9F6FA4"/>
    <w:rsid w:val="0FA65D5C"/>
    <w:rsid w:val="0FAD33DA"/>
    <w:rsid w:val="0FBE2A42"/>
    <w:rsid w:val="0FC17CCE"/>
    <w:rsid w:val="0FC424B9"/>
    <w:rsid w:val="0FD70565"/>
    <w:rsid w:val="0FEC680C"/>
    <w:rsid w:val="0FF01787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3A51DD"/>
    <w:rsid w:val="114028DC"/>
    <w:rsid w:val="1141355F"/>
    <w:rsid w:val="116B485A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74B45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A4651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BA209C"/>
    <w:rsid w:val="18C9089D"/>
    <w:rsid w:val="18CA40C3"/>
    <w:rsid w:val="18CD7A02"/>
    <w:rsid w:val="18ED46F4"/>
    <w:rsid w:val="19001FFC"/>
    <w:rsid w:val="190E2B4A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A2059"/>
    <w:rsid w:val="19B30945"/>
    <w:rsid w:val="19B46E10"/>
    <w:rsid w:val="19B6536F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2160BB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1E4608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3218E8"/>
    <w:rsid w:val="1F3E662A"/>
    <w:rsid w:val="1F4B46FD"/>
    <w:rsid w:val="1F4F2219"/>
    <w:rsid w:val="1F5353B6"/>
    <w:rsid w:val="1F614D01"/>
    <w:rsid w:val="1F721405"/>
    <w:rsid w:val="1F825709"/>
    <w:rsid w:val="1F935819"/>
    <w:rsid w:val="1FA6556D"/>
    <w:rsid w:val="1FAF2571"/>
    <w:rsid w:val="1FC55EDA"/>
    <w:rsid w:val="1FCE593C"/>
    <w:rsid w:val="1FE312AC"/>
    <w:rsid w:val="1FEC5915"/>
    <w:rsid w:val="1FED32EF"/>
    <w:rsid w:val="1FFC70D2"/>
    <w:rsid w:val="200F0830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AE7AC3"/>
    <w:rsid w:val="20BF2AAC"/>
    <w:rsid w:val="20C849C7"/>
    <w:rsid w:val="20CA6D88"/>
    <w:rsid w:val="20DF66D2"/>
    <w:rsid w:val="20EC3F2E"/>
    <w:rsid w:val="20EC7C3E"/>
    <w:rsid w:val="210548E9"/>
    <w:rsid w:val="21124D15"/>
    <w:rsid w:val="21197799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58381E"/>
    <w:rsid w:val="245872F9"/>
    <w:rsid w:val="245943D9"/>
    <w:rsid w:val="245E6B64"/>
    <w:rsid w:val="2463385E"/>
    <w:rsid w:val="248F4B88"/>
    <w:rsid w:val="24967323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04F98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3F46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711074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6F3F2A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EB68E1"/>
    <w:rsid w:val="2DF42931"/>
    <w:rsid w:val="2E34792A"/>
    <w:rsid w:val="2E437E73"/>
    <w:rsid w:val="2E5034DC"/>
    <w:rsid w:val="2E572AB9"/>
    <w:rsid w:val="2E5B7370"/>
    <w:rsid w:val="2E6C0CFB"/>
    <w:rsid w:val="2E7258DC"/>
    <w:rsid w:val="2E79458E"/>
    <w:rsid w:val="2E797A78"/>
    <w:rsid w:val="2E7C6A94"/>
    <w:rsid w:val="2E8321A5"/>
    <w:rsid w:val="2E8D14A8"/>
    <w:rsid w:val="2E9F6D95"/>
    <w:rsid w:val="2EAE350B"/>
    <w:rsid w:val="2EB207EF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77108"/>
    <w:rsid w:val="2F4F6FBB"/>
    <w:rsid w:val="2F664E2B"/>
    <w:rsid w:val="2F6C7BE3"/>
    <w:rsid w:val="2F783485"/>
    <w:rsid w:val="2F7A5044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9301C"/>
    <w:rsid w:val="307B0C38"/>
    <w:rsid w:val="30926F91"/>
    <w:rsid w:val="30962F3E"/>
    <w:rsid w:val="30AA2585"/>
    <w:rsid w:val="30BD4C2E"/>
    <w:rsid w:val="30C16A19"/>
    <w:rsid w:val="30CB5800"/>
    <w:rsid w:val="30D32236"/>
    <w:rsid w:val="30FA7530"/>
    <w:rsid w:val="30FF2795"/>
    <w:rsid w:val="310375CD"/>
    <w:rsid w:val="31077BF1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1155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80D02B1"/>
    <w:rsid w:val="38100372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4F28E5"/>
    <w:rsid w:val="3A523735"/>
    <w:rsid w:val="3A557AE4"/>
    <w:rsid w:val="3A6B0F84"/>
    <w:rsid w:val="3A727435"/>
    <w:rsid w:val="3A813EA6"/>
    <w:rsid w:val="3A94055A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0616"/>
    <w:rsid w:val="3AF7667E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522AA"/>
    <w:rsid w:val="3BF73E90"/>
    <w:rsid w:val="3C0429BF"/>
    <w:rsid w:val="3C1A201A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64EC6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D6BBD"/>
    <w:rsid w:val="3D450F8C"/>
    <w:rsid w:val="3D4518DD"/>
    <w:rsid w:val="3D477118"/>
    <w:rsid w:val="3D594E54"/>
    <w:rsid w:val="3D5A0BF2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236A7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7E4307"/>
    <w:rsid w:val="408376F8"/>
    <w:rsid w:val="40901AD0"/>
    <w:rsid w:val="40A25054"/>
    <w:rsid w:val="40A325E0"/>
    <w:rsid w:val="40B7228C"/>
    <w:rsid w:val="40BD0DA1"/>
    <w:rsid w:val="40CF628B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54061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A418A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1944ED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BE75C6"/>
    <w:rsid w:val="46D37F0B"/>
    <w:rsid w:val="46D71533"/>
    <w:rsid w:val="46E53335"/>
    <w:rsid w:val="46E66D66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54581"/>
    <w:rsid w:val="48A736CF"/>
    <w:rsid w:val="48B116EA"/>
    <w:rsid w:val="48B74C7A"/>
    <w:rsid w:val="48BE32BF"/>
    <w:rsid w:val="48C354EC"/>
    <w:rsid w:val="48C63EA0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2B1953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C43783"/>
    <w:rsid w:val="4AD23CE7"/>
    <w:rsid w:val="4AD25F33"/>
    <w:rsid w:val="4ADD641F"/>
    <w:rsid w:val="4AE072CB"/>
    <w:rsid w:val="4AE93159"/>
    <w:rsid w:val="4AEE0C43"/>
    <w:rsid w:val="4AF02EA1"/>
    <w:rsid w:val="4AFA0B7E"/>
    <w:rsid w:val="4B174032"/>
    <w:rsid w:val="4B250CF8"/>
    <w:rsid w:val="4B2873FD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DED0427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15519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7C136F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2173F8"/>
    <w:rsid w:val="5022123F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944B7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03263B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572F0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04D2F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04BB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F01012"/>
    <w:rsid w:val="59F70BAF"/>
    <w:rsid w:val="5A0D5C90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AD5F60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3B6CFC"/>
    <w:rsid w:val="5C436B74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A4F5F"/>
    <w:rsid w:val="5DEC05A1"/>
    <w:rsid w:val="5DEE0433"/>
    <w:rsid w:val="5DF007E7"/>
    <w:rsid w:val="5DFD51DB"/>
    <w:rsid w:val="5E0071D0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F0B9E"/>
    <w:rsid w:val="5F8F267A"/>
    <w:rsid w:val="5FAA5E0A"/>
    <w:rsid w:val="5FB7185B"/>
    <w:rsid w:val="5FB83A9C"/>
    <w:rsid w:val="5FB83AA6"/>
    <w:rsid w:val="5FB94C48"/>
    <w:rsid w:val="5FC9714B"/>
    <w:rsid w:val="5FD74F41"/>
    <w:rsid w:val="5FDE327E"/>
    <w:rsid w:val="5FED6F65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1614B"/>
    <w:rsid w:val="605214E2"/>
    <w:rsid w:val="605429B8"/>
    <w:rsid w:val="606711B4"/>
    <w:rsid w:val="60673C40"/>
    <w:rsid w:val="606A52D4"/>
    <w:rsid w:val="607C3753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542CB"/>
    <w:rsid w:val="622A0761"/>
    <w:rsid w:val="624263A2"/>
    <w:rsid w:val="624649E6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41CD8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4855CF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213F6"/>
    <w:rsid w:val="674318B2"/>
    <w:rsid w:val="674D4B22"/>
    <w:rsid w:val="67570422"/>
    <w:rsid w:val="675D31B4"/>
    <w:rsid w:val="67646948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DE5654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50D82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1A1EA3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313672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B84C54"/>
    <w:rsid w:val="6CD63FB3"/>
    <w:rsid w:val="6CFD5D1F"/>
    <w:rsid w:val="6CFE035F"/>
    <w:rsid w:val="6D056EA6"/>
    <w:rsid w:val="6D125FB4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2E6AC8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C284A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5638"/>
    <w:rsid w:val="702B6F43"/>
    <w:rsid w:val="7032079E"/>
    <w:rsid w:val="703C186A"/>
    <w:rsid w:val="70570007"/>
    <w:rsid w:val="705843B4"/>
    <w:rsid w:val="70655A58"/>
    <w:rsid w:val="706A16CA"/>
    <w:rsid w:val="7079015D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172AD2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752B04"/>
    <w:rsid w:val="758910BB"/>
    <w:rsid w:val="75955DA9"/>
    <w:rsid w:val="75977910"/>
    <w:rsid w:val="75985DFA"/>
    <w:rsid w:val="759F2A35"/>
    <w:rsid w:val="75AE1D3D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322F2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6E4BF5"/>
    <w:rsid w:val="7A721BEA"/>
    <w:rsid w:val="7A7A2665"/>
    <w:rsid w:val="7A851D5D"/>
    <w:rsid w:val="7A8A2267"/>
    <w:rsid w:val="7A9E475D"/>
    <w:rsid w:val="7AB53126"/>
    <w:rsid w:val="7AB7121B"/>
    <w:rsid w:val="7AB76FE8"/>
    <w:rsid w:val="7AD268E2"/>
    <w:rsid w:val="7ADC0B33"/>
    <w:rsid w:val="7AE14C19"/>
    <w:rsid w:val="7AEA174E"/>
    <w:rsid w:val="7B03747C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4D3862"/>
    <w:rsid w:val="7C576C70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807CB"/>
    <w:rsid w:val="7D3B3737"/>
    <w:rsid w:val="7D3D73AF"/>
    <w:rsid w:val="7D5B27C9"/>
    <w:rsid w:val="7D600AB8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  <w:rsid w:val="7FF60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31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2023-02-17T07:17:57Z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